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Höhenausgleichsziegel-S HAZ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Kimmstein / Höhenausgleichstein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Tragverhalten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tragend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114,00 - 219,00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Perlit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Z-17.1-1181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0,20 - 0,23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365,00 - 425,00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(Stück/lfm)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(m² bzw. lfm)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10,5, 20, 12, 14, 9, 15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Paletteninhalt (Stück)</w:t>
      </w:r>
    </w:p>
    <w:p>
      <w:pPr>
        <w:keepLines w:val="1"/>
        <w:spacing w:after="0"/>
      </w:pPr>
      <w:r>
        <w:rPr>
          <w:sz w:val="20"/>
          <w:szCs w:val="20"/>
        </w:rPr>
        <w:t xml:space="preserve">36, 42, 48, 56, 60, 80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(kg/Palette)</w:t>
      </w:r>
    </w:p>
    <w:p>
      <w:pPr>
        <w:keepLines w:val="1"/>
        <w:spacing w:after="0"/>
      </w:pPr>
      <w:r>
        <w:rPr>
          <w:sz w:val="20"/>
          <w:szCs w:val="20"/>
        </w:rPr>
        <w:t xml:space="preserve">573, 587, 663, 675, 679, 771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Datenblatt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5,3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2025-10-27T21:08:42+01:00</dcterms:created>
  <dcterms:modified xsi:type="dcterms:W3CDTF">2025-10-27T21:08:42+01:00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