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Schlüter-BARA-RTC/E Sonderecke Randprofil grau metallic H=20/20mm</w:t>
      </w:r>
    </w:p>
    <w:p>
      <w:pPr/>
      <w:r>
        <w:rPr/>
        <w:t xml:space="preserve">Schlüter-Systems</w:t>
      </w:r>
    </w:p>
    <w:p/>
    <w:p>
      <w:pPr/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4011832234101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ESO/RTC20/20GM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grau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Aluminium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Farbtonbezeichnung Hersteller</w:t>
      </w:r>
    </w:p>
    <w:p>
      <w:pPr>
        <w:keepLines w:val="1"/>
        <w:spacing w:after="0"/>
      </w:pPr>
      <w:r>
        <w:rPr>
          <w:sz w:val="20"/>
          <w:szCs w:val="20"/>
        </w:rPr>
        <w:t xml:space="preserve">graumetallic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05.10.2025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45,83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Schlüter-Systems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2025-10-05T22:35:46+02:00</dcterms:created>
  <dcterms:modified xsi:type="dcterms:W3CDTF">2025-10-05T22:35:46+02:00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