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 CT 72 BL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630935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Standard, 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1400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36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450...2350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82...82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158...158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180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 | Objekttür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