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StoMiral K 3,0 getönt, 25-kg-Sack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01382-023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Putze</w:t>
      </w:r>
    </w:p>
    <w:p>
      <w:pPr>
        <w:keepLines w:val="1"/>
        <w:spacing w:after="0"/>
      </w:pPr>
      <w:r>
        <w:rPr>
          <w:sz w:val="20"/>
          <w:szCs w:val="20"/>
        </w:rPr>
        <w:t xml:space="preserve">Oberputz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nach DIN / EN</w:t>
      </w:r>
    </w:p>
    <w:p>
      <w:pPr>
        <w:keepLines w:val="1"/>
        <w:spacing w:after="0"/>
      </w:pPr>
      <w:r>
        <w:rPr>
          <w:sz w:val="20"/>
          <w:szCs w:val="20"/>
        </w:rPr>
        <w:t xml:space="preserve">CS II gem. DIN EN 998, P II gem. DIN 18550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 Putz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Kratzputz-Struktur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(pumpfähig), spritzbar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Trockenrohdichte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2025-10-27T23:31:32+01:00</dcterms:created>
  <dcterms:modified xsi:type="dcterms:W3CDTF">2025-10-27T23:31:32+01:00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