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Delta AQUA</w:t>
      </w:r>
    </w:p>
    <w:p>
      <w:pPr/>
      <w:r>
        <w:rPr/>
        <w:t xml:space="preserve">Tarkett Holding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3423128634914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3942103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hellblau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Polyvinylchlorid (PVC)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B-s2, d0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Lieferform</w:t>
      </w:r>
    </w:p>
    <w:p>
      <w:pPr>
        <w:keepLines w:val="1"/>
        <w:spacing w:after="0"/>
      </w:pPr>
      <w:r>
        <w:rPr>
          <w:sz w:val="20"/>
          <w:szCs w:val="20"/>
        </w:rPr>
        <w:t xml:space="preserve">Rolle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Gesamtdicke Belag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0,92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Muster-Typ</w:t>
      </w:r>
    </w:p>
    <w:p>
      <w:pPr>
        <w:keepLines w:val="1"/>
        <w:spacing w:after="0"/>
      </w:pPr>
      <w:r>
        <w:rPr>
          <w:sz w:val="20"/>
          <w:szCs w:val="20"/>
        </w:rPr>
        <w:t xml:space="preserve">Grafik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ReStart Ready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Tarkett Holding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2025-10-02T20:59:48+02:00</dcterms:created>
  <dcterms:modified xsi:type="dcterms:W3CDTF">2025-10-02T20:59:48+02:00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