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illbruck ME508 TwinAktiv VV EW 100 mm (im Spenderkarton)</w:t>
      </w:r>
    </w:p>
    <w:p>
      <w:pPr/>
      <w:r>
        <w:rPr/>
        <w:t xml:space="preserve">Tremco CPG Germany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501393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 (Pa)</w:t>
      </w:r>
    </w:p>
    <w:p>
      <w:pPr>
        <w:keepLines w:val="1"/>
        <w:spacing w:after="0"/>
      </w:pPr>
      <w:r>
        <w:rPr>
          <w:sz w:val="20"/>
          <w:szCs w:val="20"/>
        </w:rPr>
        <w:t xml:space="preserve">1.050,00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0,40 - 20,00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-40,00 - 80,00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-10,00 - 40,00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</w:t>
      </w:r>
    </w:p>
    <w:p>
      <w:pPr>
        <w:keepLines w:val="1"/>
        <w:spacing w:after="0"/>
      </w:pPr>
      <w:r>
        <w:rPr>
          <w:sz w:val="20"/>
          <w:szCs w:val="20"/>
        </w:rPr>
        <w:t xml:space="preserve">feuchtevariabler Folienverbund mit weichem Vlies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trocken, staubfrei und im Originalkarton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Fugendimension</w:t>
      </w:r>
    </w:p>
    <w:p>
      <w:pPr>
        <w:keepLines w:val="1"/>
        <w:spacing w:after="0"/>
      </w:pPr>
      <w:r>
        <w:rPr>
          <w:sz w:val="20"/>
          <w:szCs w:val="20"/>
        </w:rPr>
        <w:t xml:space="preserve">EW 100 mm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UV-Beständigkeit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9 Monate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Verträglichkeit mit herkömmlichen Baustoffen</w:t>
      </w:r>
    </w:p>
    <w:p>
      <w:pPr>
        <w:keepLines w:val="1"/>
        <w:spacing w:after="0"/>
      </w:pPr>
      <w:r>
        <w:rPr>
          <w:sz w:val="20"/>
          <w:szCs w:val="20"/>
        </w:rPr>
        <w:t xml:space="preserve">gegeben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9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Tremco CPG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2025-10-25T00:57:04+02:00</dcterms:created>
  <dcterms:modified xsi:type="dcterms:W3CDTF">2025-10-25T00:57:04+02:00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