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ArimoFit Sky</w:t>
      </w:r>
    </w:p>
    <w:p>
      <w:pPr/>
      <w:r>
        <w:rPr/>
        <w:t xml:space="preserve">TRILUX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Leuchtmittel je Leuchte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 Leuchte</w:t>
      </w:r>
    </w:p>
    <w:p>
      <w:pPr>
        <w:keepLines w:val="1"/>
        <w:spacing w:after="0"/>
      </w:pPr>
      <w:r>
        <w:rPr>
          <w:sz w:val="20"/>
          <w:szCs w:val="20"/>
        </w:rPr>
        <w:t xml:space="preserve">Decke, 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Farbtemperatur (K)</w:t>
      </w:r>
    </w:p>
    <w:p>
      <w:pPr>
        <w:keepLines w:val="1"/>
        <w:spacing w:after="0"/>
      </w:pPr>
      <w:r>
        <w:rPr>
          <w:sz w:val="20"/>
          <w:szCs w:val="20"/>
        </w:rPr>
        <w:t xml:space="preserve">2.700,00 - 6.500,00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Lichtstrom (lm)</w:t>
      </w:r>
    </w:p>
    <w:p>
      <w:pPr>
        <w:keepLines w:val="1"/>
        <w:spacing w:after="0"/>
      </w:pPr>
      <w:r>
        <w:rPr>
          <w:sz w:val="20"/>
          <w:szCs w:val="20"/>
        </w:rPr>
        <w:t xml:space="preserve">4.200,00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Steckklemme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Leuchte</w:t>
      </w:r>
    </w:p>
    <w:p>
      <w:pPr>
        <w:keepLines w:val="1"/>
        <w:spacing w:after="0"/>
      </w:pPr>
      <w:r>
        <w:rPr>
          <w:sz w:val="20"/>
          <w:szCs w:val="20"/>
        </w:rPr>
        <w:t xml:space="preserve">Deckenleuchte, Einbau-Leuchte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Verdrahtung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des Rasters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Ausstrahlungswinkel</w:t>
      </w:r>
    </w:p>
    <w:p>
      <w:pPr>
        <w:keepLines w:val="1"/>
        <w:spacing w:after="0"/>
      </w:pPr>
      <w:r>
        <w:rPr>
          <w:sz w:val="20"/>
          <w:szCs w:val="20"/>
        </w:rPr>
        <w:t xml:space="preserve">mediumstrahlend 20-40°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Betriebsgerät</w:t>
      </w:r>
    </w:p>
    <w:p>
      <w:pPr>
        <w:keepLines w:val="1"/>
        <w:spacing w:after="0"/>
      </w:pPr>
      <w:r>
        <w:rPr>
          <w:sz w:val="20"/>
          <w:szCs w:val="20"/>
        </w:rPr>
        <w:t xml:space="preserve">LED-Betriebsgerät stromgesteuert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Touch and Dim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Energieeffizienzklasse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Farbwiedergabeindex CRI</w:t>
      </w:r>
    </w:p>
    <w:p>
      <w:pPr>
        <w:keepLines w:val="1"/>
        <w:spacing w:after="0"/>
      </w:pPr>
      <w:r>
        <w:rPr>
          <w:sz w:val="20"/>
          <w:szCs w:val="20"/>
        </w:rPr>
        <w:t xml:space="preserve">80-89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Leuchtmittel</w:t>
      </w:r>
    </w:p>
    <w:p>
      <w:pPr>
        <w:keepLines w:val="1"/>
        <w:spacing w:after="0"/>
      </w:pPr>
      <w:r>
        <w:rPr>
          <w:sz w:val="20"/>
          <w:szCs w:val="20"/>
        </w:rPr>
        <w:t xml:space="preserve">LED nicht austauschbar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Lichtaustritt</w:t>
      </w:r>
    </w:p>
    <w:p>
      <w:pPr>
        <w:keepLines w:val="1"/>
        <w:spacing w:after="0"/>
      </w:pPr>
      <w:r>
        <w:rPr>
          <w:sz w:val="20"/>
          <w:szCs w:val="20"/>
        </w:rPr>
        <w:t xml:space="preserve">direkt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Lichtfarbe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Lichtverteiler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Lichtverteilung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I, 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AC/DC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des Gehäuses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Leuchtenabdeckung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Abstrahlwinkel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20,00 - 40,00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Bemessungslebensdauer L80/B50 bei 25 °C (h)</w:t>
      </w:r>
    </w:p>
    <w:p>
      <w:pPr>
        <w:keepLines w:val="1"/>
        <w:spacing w:after="0"/>
      </w:pPr>
      <w:r>
        <w:rPr>
          <w:sz w:val="20"/>
          <w:szCs w:val="20"/>
        </w:rPr>
        <w:t xml:space="preserve">100.000,00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Bemessungslebensdauer L90/B50 bei 25 °C (h)</w:t>
      </w:r>
    </w:p>
    <w:p>
      <w:pPr>
        <w:keepLines w:val="1"/>
        <w:spacing w:after="0"/>
      </w:pPr>
      <w:r>
        <w:rPr>
          <w:sz w:val="20"/>
          <w:szCs w:val="20"/>
        </w:rPr>
        <w:t xml:space="preserve">50.000,00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  Leuchtmittel (W)</w:t>
      </w:r>
    </w:p>
    <w:p>
      <w:pPr>
        <w:keepLines w:val="1"/>
        <w:spacing w:after="0"/>
      </w:pPr>
      <w:r>
        <w:rPr>
          <w:sz w:val="20"/>
          <w:szCs w:val="20"/>
        </w:rPr>
        <w:t xml:space="preserve">31,00 - 40,00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Leuchtenlichtausbeute (lm/W)</w:t>
      </w:r>
    </w:p>
    <w:p>
      <w:pPr>
        <w:keepLines w:val="1"/>
        <w:spacing w:after="0"/>
      </w:pPr>
      <w:r>
        <w:rPr>
          <w:sz w:val="20"/>
          <w:szCs w:val="20"/>
        </w:rPr>
        <w:t xml:space="preserve">105,00 - 135,00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220,00 - 240,00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Polzahl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der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(NEMA)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Für Arbeitsplätze mit Bildschirmgeräten. Büros, Flure, Foyers, Konferenzräume, Verkaufsflächen, Wartezonen. Insbesondere auch in Räumen mit niedrigen Raumhöhen zur Erzeugung einer tieferen Raumwirkung.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3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TRILUX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2025-09-30T22:31:57+02:00</dcterms:created>
  <dcterms:modified xsi:type="dcterms:W3CDTF">2025-09-30T22:31:57+02:00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