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Einschub-Revisionstür mit Gipskartoneinlage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21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199,00 - 799,00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199,00 - 799,00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194,00 - 794,00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194,00 - 794,00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A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199, 299, 399, 499, 599, 799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199, 299, 399, 499, 599, 799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A</w:t>
      </w:r>
    </w:p>
    <w:p>
      <w:pPr>
        <w:keepLines w:val="1"/>
        <w:spacing w:after="0"/>
      </w:pPr>
      <w:r>
        <w:rPr>
          <w:sz w:val="20"/>
          <w:szCs w:val="20"/>
        </w:rPr>
        <w:t xml:space="preserve">251,5, 351,5, 751,5, 364, 264, 551,5, 764, 451,5, 564, 164, 464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B</w:t>
      </w:r>
    </w:p>
    <w:p>
      <w:pPr>
        <w:keepLines w:val="1"/>
        <w:spacing w:after="0"/>
      </w:pPr>
      <w:r>
        <w:rPr>
          <w:sz w:val="20"/>
          <w:szCs w:val="20"/>
        </w:rPr>
        <w:t xml:space="preserve">179, 279, 379, 479, 579, 779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242, 375, 384, 516, 525, 658, 666, 799, 808, 1082, 1091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201, 301, 401, 501, 601, 801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201, 301, 401, 501, 601, 801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Gipskartoneinlage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25, 12,5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2025-09-27T04:08:57+02:00</dcterms:created>
  <dcterms:modified xsi:type="dcterms:W3CDTF">2025-09-27T04:08:57+02:00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