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VEKAMOTION 82</w:t>
      </w:r>
    </w:p>
    <w:p>
      <w:pPr/>
      <w:r>
        <w:rPr/>
        <w:t xml:space="preserve">VEKA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Hebe-Schiebeflügel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Teiligkeit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Isolierverglasung, Schallschutzglas, Sicherheitsglas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 1. Teil</w:t>
      </w:r>
    </w:p>
    <w:p>
      <w:pPr>
        <w:keepLines w:val="1"/>
        <w:spacing w:after="0"/>
      </w:pPr>
      <w:r>
        <w:rPr>
          <w:sz w:val="20"/>
          <w:szCs w:val="20"/>
        </w:rPr>
        <w:t xml:space="preserve">Hebeschiebe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 2. Teil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mit 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thermische 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Türschwelle 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(1200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Dichtungsebenen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Dämmwert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Verglasung Ug = 0.4 W/(m²K) können Ud-Werte auf Passivhausniveau von bis zu 0.6 W/(m²K) erreicht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105342 Flügel 104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Glastyp</w:t>
      </w:r>
    </w:p>
    <w:p>
      <w:pPr>
        <w:keepLines w:val="1"/>
        <w:spacing w:after="0"/>
      </w:pPr>
      <w:r>
        <w:rPr>
          <w:sz w:val="20"/>
          <w:szCs w:val="20"/>
        </w:rPr>
        <w:t xml:space="preserve">GT 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PVC-Profile lassen sich problemlos in einem geschlossenen Materialkreislauf recyceln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VEKASLIDE 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(Profilqualität)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Klasse A (DIN EN 12608-1)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Uf</w:t>
      </w:r>
    </w:p>
    <w:p>
      <w:pPr>
        <w:keepLines w:val="1"/>
        <w:spacing w:after="0"/>
      </w:pPr>
      <w:r>
        <w:rPr>
          <w:sz w:val="20"/>
          <w:szCs w:val="20"/>
        </w:rPr>
        <w:t xml:space="preserve">bis zu 1.4 W/(m²K) inkl. Stahlarmierung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Ud-Wert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Dichtstoff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Folienkaschierung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wahlweise ein- oder beidseitig, unfoliert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Luftschalldämmung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bis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Verglasungsmöglichkeit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Isolierverglasung (2-fach oder 3-fach), Sicherheitsverglasung, Schallschutzverglasung, Spezialverglasung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Sicherheitsglas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2025-10-11T01:18:19+02:00</dcterms:created>
  <dcterms:modified xsi:type="dcterms:W3CDTF">2025-10-11T01:18:19+02:00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