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Stehleuchte LAVIGO DPS 14000/VTL/R/G2/WS/CEE</w:t>
      </w:r>
    </w:p>
    <w:p>
      <w:pPr/>
      <w:r>
        <w:rPr/>
        <w:t xml:space="preserve">Waldmann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4013330003425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00800395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Kunststoff, 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Farbtemperatur (K)</w:t>
      </w:r>
    </w:p>
    <w:p>
      <w:pPr>
        <w:keepLines w:val="1"/>
        <w:spacing w:after="0"/>
      </w:pPr>
      <w:r>
        <w:rPr>
          <w:sz w:val="20"/>
          <w:szCs w:val="20"/>
        </w:rPr>
        <w:t xml:space="preserve">4.000,00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des Rasters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Betriebsgerät</w:t>
      </w:r>
    </w:p>
    <w:p>
      <w:pPr>
        <w:keepLines w:val="1"/>
        <w:spacing w:after="0"/>
      </w:pPr>
      <w:r>
        <w:rPr>
          <w:sz w:val="20"/>
          <w:szCs w:val="20"/>
        </w:rPr>
        <w:t xml:space="preserve">EVG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Farbkonsistenz (McAdam-Ellipse)</w:t>
      </w:r>
    </w:p>
    <w:p>
      <w:pPr>
        <w:keepLines w:val="1"/>
        <w:spacing w:after="0"/>
      </w:pPr>
      <w:r>
        <w:rPr>
          <w:sz w:val="20"/>
          <w:szCs w:val="20"/>
        </w:rPr>
        <w:t xml:space="preserve">SDCM3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Farbwiedergabeindex CRI</w:t>
      </w:r>
    </w:p>
    <w:p>
      <w:pPr>
        <w:keepLines w:val="1"/>
        <w:spacing w:after="0"/>
      </w:pPr>
      <w:r>
        <w:rPr>
          <w:sz w:val="20"/>
          <w:szCs w:val="20"/>
        </w:rPr>
        <w:t xml:space="preserve">80-89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Leuchtmittel</w:t>
      </w:r>
    </w:p>
    <w:p>
      <w:pPr>
        <w:keepLines w:val="1"/>
        <w:spacing w:after="0"/>
      </w:pPr>
      <w:r>
        <w:rPr>
          <w:sz w:val="20"/>
          <w:szCs w:val="20"/>
        </w:rPr>
        <w:t xml:space="preserve">LED nicht austauschbar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Lichtaustritt</w:t>
      </w:r>
    </w:p>
    <w:p>
      <w:pPr>
        <w:keepLines w:val="1"/>
        <w:spacing w:after="0"/>
      </w:pPr>
      <w:r>
        <w:rPr>
          <w:sz w:val="20"/>
          <w:szCs w:val="20"/>
        </w:rPr>
        <w:t xml:space="preserve">direkt/indirekt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Lichtfarbe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Lichtverteiler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Diffusorlinse/-optik/-panel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Lichtverteilung</w:t>
      </w:r>
    </w:p>
    <w:p>
      <w:pPr>
        <w:keepLines w:val="1"/>
        <w:spacing w:after="0"/>
      </w:pPr>
      <w:r>
        <w:rPr>
          <w:sz w:val="20"/>
          <w:szCs w:val="20"/>
        </w:rPr>
        <w:t xml:space="preserve">symmetrisch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Photobiologische Sicherheit nach EN 62471</w:t>
      </w:r>
    </w:p>
    <w:p>
      <w:pPr>
        <w:keepLines w:val="1"/>
        <w:spacing w:after="0"/>
      </w:pPr>
      <w:r>
        <w:rPr>
          <w:sz w:val="20"/>
          <w:szCs w:val="20"/>
        </w:rPr>
        <w:t xml:space="preserve">RG1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Spannungsart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AC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der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Leuchtenköpfe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Bemessungslebensdauer L70/B50 bei 25 °C (h)</w:t>
      </w:r>
    </w:p>
    <w:p>
      <w:pPr>
        <w:keepLines w:val="1"/>
        <w:spacing w:after="0"/>
      </w:pPr>
      <w:r>
        <w:rPr>
          <w:sz w:val="20"/>
          <w:szCs w:val="20"/>
        </w:rPr>
        <w:t xml:space="preserve">60.000,00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Bemessungslichtstrom nach IEC 62722-2-1 (lm)</w:t>
      </w:r>
    </w:p>
    <w:p>
      <w:pPr>
        <w:keepLines w:val="1"/>
        <w:spacing w:after="0"/>
      </w:pPr>
      <w:r>
        <w:rPr>
          <w:sz w:val="20"/>
          <w:szCs w:val="20"/>
        </w:rPr>
        <w:t xml:space="preserve">14.250,00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Leistungsfaktor</w:t>
      </w:r>
    </w:p>
    <w:p>
      <w:pPr>
        <w:keepLines w:val="1"/>
        <w:spacing w:after="0"/>
      </w:pPr>
      <w:r>
        <w:rPr>
          <w:sz w:val="20"/>
          <w:szCs w:val="20"/>
        </w:rPr>
        <w:t xml:space="preserve">0,97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Systemleistung (W)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220,00 - 240,00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Geeignet für Leuchtmittelanzahl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Waldmann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2025-10-01T22:25:14+02:00</dcterms:created>
  <dcterms:modified xsi:type="dcterms:W3CDTF">2025-10-01T22:25:14+02:00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