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Zehnder Design-Heizkörper Bad Zeno</w:t>
      </w:r>
    </w:p>
    <w:p>
      <w:pPr/>
      <w:r>
        <w:rPr/>
        <w:t xml:space="preserve">Zehnder</w:t>
      </w:r>
    </w:p>
    <w:p/>
    <w:p>
      <w:pPr/>
      <w:r>
        <w:pict>
          <v:shape type="#_x0000_t75" stroked="f" style="width:180pt; height:270,1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beige, blau, braun, bronze, dunkelbraun, gold, grau, hellbeige, hellblau, hellgrau, schwarz, 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Wandmontage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450,00 - 1.000,00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788,00 - 1.688,00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RAL-Nummer</w:t>
      </w:r>
    </w:p>
    <w:p>
      <w:pPr>
        <w:keepLines w:val="1"/>
        <w:spacing w:after="0"/>
      </w:pPr>
      <w:r>
        <w:rPr>
          <w:sz w:val="20"/>
          <w:szCs w:val="20"/>
        </w:rPr>
        <w:t xml:space="preserve">1035, 7016, 7022, 7031, 7034, 7046, 7047, 9001, 9005, 9006, 9010, 9016, 9017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Zehnder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2025-10-12T04:16:03+02:00</dcterms:created>
  <dcterms:modified xsi:type="dcterms:W3CDTF">2025-10-12T04:16:03+02:00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