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ZinCo Systemaufbau „Sponge City Roof“</w:t>
      </w:r>
    </w:p>
    <w:p>
      <w:pPr/>
      <w:r>
        <w:rPr/>
        <w:t xml:space="preserve">ZinCo Dach-Systeme</w:t>
      </w:r>
    </w:p>
    <w:p/>
    <w:p>
      <w:pPr/>
      <w:r>
        <w:pict>
          <v:shape type="#_x0000_t75" stroked="f" style="width:180pt; height: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Dachbegrünungsart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Extensivbegrünung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Wasserspeichervermögen (l/m²)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ZinCo Dach-Systeme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2025-10-09T00:05:01+02:00</dcterms:created>
  <dcterms:modified xsi:type="dcterms:W3CDTF">2025-10-09T00:05:01+02:00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